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4E" w:rsidRDefault="00C17E4E" w:rsidP="00C17E4E">
      <w:pPr>
        <w:widowControl w:val="0"/>
        <w:tabs>
          <w:tab w:val="left" w:pos="113"/>
          <w:tab w:val="left" w:pos="7359"/>
        </w:tabs>
        <w:autoSpaceDE w:val="0"/>
        <w:autoSpaceDN w:val="0"/>
        <w:adjustRightInd w:val="0"/>
        <w:rPr>
          <w:rFonts w:ascii="Tahoma" w:hAnsi="Tahoma" w:cs="Tahoma"/>
          <w:b/>
          <w:bCs/>
          <w:color w:val="000000"/>
          <w:sz w:val="28"/>
          <w:u w:val="single"/>
          <w:lang w:val="en-US"/>
        </w:rPr>
      </w:pPr>
      <w:r>
        <w:rPr>
          <w:rFonts w:ascii="Tahoma" w:hAnsi="Tahoma" w:cs="Tahoma"/>
          <w:b/>
          <w:bCs/>
          <w:color w:val="000000"/>
          <w:sz w:val="28"/>
          <w:u w:val="single"/>
          <w:lang w:val="en-US"/>
        </w:rPr>
        <w:t>Environmental Management System Manual:</w:t>
      </w:r>
    </w:p>
    <w:p w:rsidR="00C17E4E" w:rsidRDefault="00C17E4E" w:rsidP="00C17E4E">
      <w:pPr>
        <w:widowControl w:val="0"/>
        <w:tabs>
          <w:tab w:val="left" w:pos="113"/>
          <w:tab w:val="left" w:pos="7359"/>
        </w:tabs>
        <w:autoSpaceDE w:val="0"/>
        <w:autoSpaceDN w:val="0"/>
        <w:adjustRightInd w:val="0"/>
        <w:rPr>
          <w:rFonts w:ascii="Tahoma" w:hAnsi="Tahoma" w:cs="Tahoma"/>
          <w:b/>
          <w:bCs/>
          <w:color w:val="000000"/>
          <w:sz w:val="28"/>
          <w:u w:val="single"/>
          <w:lang w:val="en-US"/>
        </w:rPr>
      </w:pPr>
      <w:r>
        <w:rPr>
          <w:rFonts w:ascii="Tahoma" w:hAnsi="Tahoma" w:cs="Tahoma"/>
          <w:b/>
          <w:bCs/>
          <w:color w:val="000000"/>
          <w:sz w:val="28"/>
          <w:u w:val="single"/>
          <w:lang w:val="en-US"/>
        </w:rPr>
        <w:t>table of contents</w:t>
      </w:r>
    </w:p>
    <w:p w:rsidR="00C17E4E" w:rsidRDefault="00C17E4E" w:rsidP="00C17E4E">
      <w:pPr>
        <w:widowControl w:val="0"/>
        <w:tabs>
          <w:tab w:val="left" w:pos="113"/>
          <w:tab w:val="left" w:pos="7359"/>
        </w:tabs>
        <w:autoSpaceDE w:val="0"/>
        <w:autoSpaceDN w:val="0"/>
        <w:adjustRightInd w:val="0"/>
        <w:rPr>
          <w:color w:val="000000"/>
          <w:sz w:val="22"/>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1. Purpose</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2. Terminology and abbreviations </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3. Versions and updates </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4. Context of the </w:t>
      </w:r>
      <w:proofErr w:type="spellStart"/>
      <w:r>
        <w:rPr>
          <w:color w:val="000000"/>
          <w:lang w:val="en-US"/>
        </w:rPr>
        <w:t>organisation</w:t>
      </w:r>
      <w:proofErr w:type="spellEnd"/>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4.1. Understanding the </w:t>
      </w:r>
      <w:proofErr w:type="spellStart"/>
      <w:r>
        <w:rPr>
          <w:color w:val="000000"/>
          <w:lang w:val="en-US"/>
        </w:rPr>
        <w:t>organisation</w:t>
      </w:r>
      <w:proofErr w:type="spellEnd"/>
      <w:r>
        <w:rPr>
          <w:color w:val="000000"/>
          <w:lang w:val="en-US"/>
        </w:rPr>
        <w:t xml:space="preserve"> and its context</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4.2. Understanding the needs and expectations of interested parties </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4.3. </w:t>
      </w:r>
      <w:proofErr w:type="spellStart"/>
      <w:r>
        <w:rPr>
          <w:color w:val="000000"/>
          <w:lang w:val="en-US"/>
        </w:rPr>
        <w:t>Determing</w:t>
      </w:r>
      <w:proofErr w:type="spellEnd"/>
      <w:r>
        <w:rPr>
          <w:color w:val="000000"/>
          <w:lang w:val="en-US"/>
        </w:rPr>
        <w:t xml:space="preserve"> the scope of the environmental management system </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4.4. Environmental management system</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5. Leadership</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5.1. Leadership and commitment</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5.2. </w:t>
      </w:r>
      <w:proofErr w:type="spellStart"/>
      <w:r>
        <w:rPr>
          <w:color w:val="000000"/>
          <w:lang w:val="en-US"/>
        </w:rPr>
        <w:t>Environemental</w:t>
      </w:r>
      <w:proofErr w:type="spellEnd"/>
      <w:r>
        <w:rPr>
          <w:color w:val="000000"/>
          <w:lang w:val="en-US"/>
        </w:rPr>
        <w:t xml:space="preserve"> policy</w:t>
      </w: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 xml:space="preserve">5.3. </w:t>
      </w:r>
      <w:proofErr w:type="spellStart"/>
      <w:r>
        <w:rPr>
          <w:color w:val="000000"/>
          <w:lang w:val="nl-NL"/>
        </w:rPr>
        <w:t>Organizational</w:t>
      </w:r>
      <w:proofErr w:type="spellEnd"/>
      <w:r>
        <w:rPr>
          <w:color w:val="000000"/>
          <w:lang w:val="nl-NL"/>
        </w:rPr>
        <w:t xml:space="preserve"> </w:t>
      </w:r>
      <w:proofErr w:type="spellStart"/>
      <w:r>
        <w:rPr>
          <w:color w:val="000000"/>
          <w:lang w:val="nl-NL"/>
        </w:rPr>
        <w:t>roles</w:t>
      </w:r>
      <w:proofErr w:type="spellEnd"/>
      <w:r>
        <w:rPr>
          <w:color w:val="000000"/>
          <w:lang w:val="nl-NL"/>
        </w:rPr>
        <w:t xml:space="preserve">, </w:t>
      </w:r>
      <w:proofErr w:type="spellStart"/>
      <w:r>
        <w:rPr>
          <w:color w:val="000000"/>
          <w:lang w:val="nl-NL"/>
        </w:rPr>
        <w:t>responsibilities</w:t>
      </w:r>
      <w:proofErr w:type="spellEnd"/>
      <w:r>
        <w:rPr>
          <w:color w:val="000000"/>
          <w:lang w:val="nl-NL"/>
        </w:rPr>
        <w:t xml:space="preserve"> </w:t>
      </w:r>
      <w:proofErr w:type="spellStart"/>
      <w:r>
        <w:rPr>
          <w:color w:val="000000"/>
          <w:lang w:val="nl-NL"/>
        </w:rPr>
        <w:t>and</w:t>
      </w:r>
      <w:proofErr w:type="spellEnd"/>
      <w:r>
        <w:rPr>
          <w:color w:val="000000"/>
          <w:lang w:val="nl-NL"/>
        </w:rPr>
        <w:t xml:space="preserve"> </w:t>
      </w:r>
      <w:proofErr w:type="spellStart"/>
      <w:r>
        <w:rPr>
          <w:color w:val="000000"/>
          <w:lang w:val="nl-NL"/>
        </w:rPr>
        <w:t>authorities</w:t>
      </w:r>
      <w:proofErr w:type="spellEnd"/>
      <w:r>
        <w:rPr>
          <w:color w:val="000000"/>
          <w:lang w:val="nl-NL"/>
        </w:rPr>
        <w:t xml:space="preserve"> </w:t>
      </w:r>
    </w:p>
    <w:p w:rsidR="00C17E4E" w:rsidRDefault="00C17E4E" w:rsidP="00C17E4E">
      <w:pPr>
        <w:widowControl w:val="0"/>
        <w:tabs>
          <w:tab w:val="left" w:pos="113"/>
          <w:tab w:val="left" w:pos="7359"/>
        </w:tabs>
        <w:autoSpaceDE w:val="0"/>
        <w:autoSpaceDN w:val="0"/>
        <w:adjustRightInd w:val="0"/>
        <w:rPr>
          <w:color w:val="000000"/>
          <w:lang w:val="nl-NL"/>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6. Planning</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6.1. Actions to address risks and opportunities</w:t>
      </w: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 xml:space="preserve">6.2. </w:t>
      </w:r>
      <w:proofErr w:type="spellStart"/>
      <w:r>
        <w:rPr>
          <w:color w:val="000000"/>
          <w:lang w:val="nl-NL"/>
        </w:rPr>
        <w:t>Environmental</w:t>
      </w:r>
      <w:proofErr w:type="spellEnd"/>
      <w:r>
        <w:rPr>
          <w:color w:val="000000"/>
          <w:lang w:val="nl-NL"/>
        </w:rPr>
        <w:t xml:space="preserve"> </w:t>
      </w:r>
      <w:proofErr w:type="spellStart"/>
      <w:r>
        <w:rPr>
          <w:color w:val="000000"/>
          <w:lang w:val="nl-NL"/>
        </w:rPr>
        <w:t>objectives</w:t>
      </w:r>
      <w:proofErr w:type="spellEnd"/>
      <w:r>
        <w:rPr>
          <w:color w:val="000000"/>
          <w:lang w:val="nl-NL"/>
        </w:rPr>
        <w:t xml:space="preserve"> </w:t>
      </w:r>
      <w:proofErr w:type="spellStart"/>
      <w:r>
        <w:rPr>
          <w:color w:val="000000"/>
          <w:lang w:val="nl-NL"/>
        </w:rPr>
        <w:t>and</w:t>
      </w:r>
      <w:proofErr w:type="spellEnd"/>
      <w:r>
        <w:rPr>
          <w:color w:val="000000"/>
          <w:lang w:val="nl-NL"/>
        </w:rPr>
        <w:t xml:space="preserve"> planning </w:t>
      </w:r>
      <w:proofErr w:type="spellStart"/>
      <w:r>
        <w:rPr>
          <w:color w:val="000000"/>
          <w:lang w:val="nl-NL"/>
        </w:rPr>
        <w:t>to</w:t>
      </w:r>
      <w:proofErr w:type="spellEnd"/>
      <w:r>
        <w:rPr>
          <w:color w:val="000000"/>
          <w:lang w:val="nl-NL"/>
        </w:rPr>
        <w:t xml:space="preserve"> </w:t>
      </w:r>
      <w:proofErr w:type="spellStart"/>
      <w:r>
        <w:rPr>
          <w:color w:val="000000"/>
          <w:lang w:val="nl-NL"/>
        </w:rPr>
        <w:t>achieve</w:t>
      </w:r>
      <w:proofErr w:type="spellEnd"/>
      <w:r>
        <w:rPr>
          <w:color w:val="000000"/>
          <w:lang w:val="nl-NL"/>
        </w:rPr>
        <w:t xml:space="preserve"> </w:t>
      </w:r>
      <w:proofErr w:type="spellStart"/>
      <w:r>
        <w:rPr>
          <w:color w:val="000000"/>
          <w:lang w:val="nl-NL"/>
        </w:rPr>
        <w:t>them</w:t>
      </w:r>
      <w:proofErr w:type="spellEnd"/>
      <w:r>
        <w:rPr>
          <w:color w:val="000000"/>
          <w:lang w:val="nl-NL"/>
        </w:rPr>
        <w:t xml:space="preserve"> </w:t>
      </w:r>
    </w:p>
    <w:p w:rsidR="00C17E4E" w:rsidRDefault="00C17E4E" w:rsidP="00C17E4E">
      <w:pPr>
        <w:widowControl w:val="0"/>
        <w:tabs>
          <w:tab w:val="left" w:pos="113"/>
          <w:tab w:val="left" w:pos="7359"/>
        </w:tabs>
        <w:autoSpaceDE w:val="0"/>
        <w:autoSpaceDN w:val="0"/>
        <w:adjustRightInd w:val="0"/>
        <w:rPr>
          <w:color w:val="000000"/>
          <w:lang w:val="nl-NL"/>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7. Support</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7.1. Resources</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7.2. Competence</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7.3. Awareness</w:t>
      </w: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7.4. Communication</w:t>
      </w: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 xml:space="preserve">7.5. </w:t>
      </w:r>
      <w:proofErr w:type="spellStart"/>
      <w:r>
        <w:rPr>
          <w:color w:val="000000"/>
          <w:lang w:val="nl-NL"/>
        </w:rPr>
        <w:t>Documented</w:t>
      </w:r>
      <w:proofErr w:type="spellEnd"/>
      <w:r>
        <w:rPr>
          <w:color w:val="000000"/>
          <w:lang w:val="nl-NL"/>
        </w:rPr>
        <w:t xml:space="preserve"> information</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nl-NL"/>
        </w:rPr>
        <w:t xml:space="preserve">7.5.1. </w:t>
      </w:r>
      <w:r>
        <w:rPr>
          <w:color w:val="000000"/>
          <w:lang w:val="en-US"/>
        </w:rPr>
        <w:t>General</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7.5.2. Creating and updating</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nl-NL"/>
        </w:rPr>
        <w:t xml:space="preserve">7.5.3. </w:t>
      </w:r>
      <w:r>
        <w:rPr>
          <w:color w:val="000000"/>
          <w:lang w:val="en-US"/>
        </w:rPr>
        <w:t>Control of documented information</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8. Operation</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8.1. Operational planning and control</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8.2. Emergency preparedness and response</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9. Performance evaluation</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 xml:space="preserve">9.1. Monitoring, measurement, analysis and evaluation </w:t>
      </w: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 xml:space="preserve">9.2. </w:t>
      </w:r>
      <w:proofErr w:type="spellStart"/>
      <w:r>
        <w:rPr>
          <w:color w:val="000000"/>
          <w:lang w:val="nl-NL"/>
        </w:rPr>
        <w:t>Internal</w:t>
      </w:r>
      <w:proofErr w:type="spellEnd"/>
      <w:r>
        <w:rPr>
          <w:color w:val="000000"/>
          <w:lang w:val="nl-NL"/>
        </w:rPr>
        <w:t xml:space="preserve"> audit</w:t>
      </w: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9.3. Management review</w:t>
      </w:r>
    </w:p>
    <w:p w:rsidR="00C17E4E" w:rsidRDefault="00C17E4E" w:rsidP="00C17E4E">
      <w:pPr>
        <w:widowControl w:val="0"/>
        <w:tabs>
          <w:tab w:val="left" w:pos="113"/>
          <w:tab w:val="left" w:pos="7359"/>
        </w:tabs>
        <w:autoSpaceDE w:val="0"/>
        <w:autoSpaceDN w:val="0"/>
        <w:adjustRightInd w:val="0"/>
        <w:rPr>
          <w:color w:val="000000"/>
          <w:lang w:val="nl-NL"/>
        </w:rPr>
      </w:pPr>
    </w:p>
    <w:p w:rsidR="00C17E4E" w:rsidRDefault="00C17E4E" w:rsidP="00C17E4E">
      <w:pPr>
        <w:widowControl w:val="0"/>
        <w:tabs>
          <w:tab w:val="left" w:pos="113"/>
          <w:tab w:val="left" w:pos="7359"/>
        </w:tabs>
        <w:autoSpaceDE w:val="0"/>
        <w:autoSpaceDN w:val="0"/>
        <w:adjustRightInd w:val="0"/>
        <w:rPr>
          <w:color w:val="000000"/>
          <w:lang w:val="nl-NL"/>
        </w:rPr>
      </w:pPr>
      <w:r>
        <w:rPr>
          <w:color w:val="000000"/>
          <w:lang w:val="nl-NL"/>
        </w:rPr>
        <w:t xml:space="preserve">10. </w:t>
      </w:r>
      <w:proofErr w:type="spellStart"/>
      <w:r>
        <w:rPr>
          <w:color w:val="000000"/>
          <w:lang w:val="nl-NL"/>
        </w:rPr>
        <w:t>Improvement</w:t>
      </w:r>
      <w:proofErr w:type="spellEnd"/>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en-US"/>
        </w:rPr>
        <w:t>10.1. Nonconformity and corrective action</w:t>
      </w:r>
    </w:p>
    <w:p w:rsidR="00C17E4E" w:rsidRDefault="00C17E4E" w:rsidP="00C17E4E">
      <w:pPr>
        <w:widowControl w:val="0"/>
        <w:tabs>
          <w:tab w:val="left" w:pos="113"/>
          <w:tab w:val="left" w:pos="7359"/>
        </w:tabs>
        <w:autoSpaceDE w:val="0"/>
        <w:autoSpaceDN w:val="0"/>
        <w:adjustRightInd w:val="0"/>
        <w:rPr>
          <w:color w:val="000000"/>
          <w:lang w:val="en-US"/>
        </w:rPr>
      </w:pPr>
      <w:r>
        <w:rPr>
          <w:color w:val="000000"/>
          <w:lang w:val="nl-NL"/>
        </w:rPr>
        <w:t xml:space="preserve">10.2. </w:t>
      </w:r>
      <w:r>
        <w:rPr>
          <w:color w:val="000000"/>
          <w:lang w:val="en-US"/>
        </w:rPr>
        <w:t>Continual improvement</w:t>
      </w: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color w:val="000000"/>
          <w:lang w:val="en-US"/>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lang w:val="en-US"/>
        </w:rPr>
      </w:pPr>
    </w:p>
    <w:tbl>
      <w:tblPr>
        <w:tblW w:w="86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02"/>
        <w:gridCol w:w="4963"/>
        <w:gridCol w:w="1276"/>
        <w:gridCol w:w="1275"/>
      </w:tblGrid>
      <w:tr w:rsidR="00C17E4E" w:rsidTr="00C17E4E">
        <w:trPr>
          <w:trHeight w:val="329"/>
        </w:trPr>
        <w:tc>
          <w:tcPr>
            <w:tcW w:w="8613" w:type="dxa"/>
            <w:gridSpan w:val="4"/>
            <w:tcBorders>
              <w:top w:val="single" w:sz="6" w:space="0" w:color="auto"/>
              <w:left w:val="single" w:sz="6" w:space="0" w:color="auto"/>
              <w:bottom w:val="single" w:sz="6" w:space="0" w:color="auto"/>
              <w:right w:val="single" w:sz="6" w:space="0" w:color="auto"/>
            </w:tcBorders>
            <w:shd w:val="pct20" w:color="auto" w:fill="FFFFFF"/>
            <w:hideMark/>
          </w:tcPr>
          <w:p w:rsidR="00C17E4E" w:rsidRDefault="00C17E4E">
            <w:pPr>
              <w:widowControl w:val="0"/>
              <w:suppressAutoHyphens/>
              <w:overflowPunct w:val="0"/>
              <w:autoSpaceDE w:val="0"/>
              <w:autoSpaceDN w:val="0"/>
              <w:adjustRightInd w:val="0"/>
              <w:spacing w:before="60" w:after="60"/>
              <w:jc w:val="center"/>
              <w:rPr>
                <w:rFonts w:ascii="Helvetica" w:hAnsi="Helvetica"/>
                <w:b/>
                <w:lang w:val="en-US"/>
              </w:rPr>
            </w:pPr>
            <w:r>
              <w:rPr>
                <w:b/>
                <w:lang w:val="en-US"/>
              </w:rPr>
              <w:t>UPDATES AND CHANGES SUMMARY</w:t>
            </w:r>
          </w:p>
        </w:tc>
      </w:tr>
      <w:tr w:rsidR="00C17E4E" w:rsidTr="00C17E4E">
        <w:tc>
          <w:tcPr>
            <w:tcW w:w="1101" w:type="dxa"/>
            <w:tcBorders>
              <w:top w:val="single" w:sz="6" w:space="0" w:color="auto"/>
              <w:left w:val="single" w:sz="6" w:space="0" w:color="auto"/>
              <w:bottom w:val="single" w:sz="6" w:space="0" w:color="auto"/>
              <w:right w:val="single" w:sz="6" w:space="0" w:color="auto"/>
            </w:tcBorders>
            <w:shd w:val="pct20" w:color="auto" w:fill="FFFFFF"/>
            <w:hideMark/>
          </w:tcPr>
          <w:p w:rsidR="00C17E4E" w:rsidRDefault="00C17E4E">
            <w:pPr>
              <w:widowControl w:val="0"/>
              <w:suppressAutoHyphens/>
              <w:overflowPunct w:val="0"/>
              <w:autoSpaceDE w:val="0"/>
              <w:autoSpaceDN w:val="0"/>
              <w:adjustRightInd w:val="0"/>
              <w:spacing w:before="60" w:after="60"/>
              <w:jc w:val="center"/>
              <w:rPr>
                <w:rFonts w:ascii="Helvetica" w:hAnsi="Helvetica"/>
                <w:b/>
                <w:lang w:val="fr-FR"/>
              </w:rPr>
            </w:pPr>
            <w:r>
              <w:rPr>
                <w:b/>
                <w:lang w:val="fr-FR"/>
              </w:rPr>
              <w:t>Version</w:t>
            </w:r>
          </w:p>
        </w:tc>
        <w:tc>
          <w:tcPr>
            <w:tcW w:w="4961" w:type="dxa"/>
            <w:tcBorders>
              <w:top w:val="single" w:sz="6" w:space="0" w:color="auto"/>
              <w:left w:val="single" w:sz="6" w:space="0" w:color="auto"/>
              <w:bottom w:val="single" w:sz="6" w:space="0" w:color="auto"/>
              <w:right w:val="single" w:sz="6" w:space="0" w:color="auto"/>
            </w:tcBorders>
            <w:shd w:val="pct20" w:color="auto" w:fill="FFFFFF"/>
            <w:hideMark/>
          </w:tcPr>
          <w:p w:rsidR="00C17E4E" w:rsidRDefault="00C17E4E">
            <w:pPr>
              <w:widowControl w:val="0"/>
              <w:suppressAutoHyphens/>
              <w:overflowPunct w:val="0"/>
              <w:autoSpaceDE w:val="0"/>
              <w:autoSpaceDN w:val="0"/>
              <w:adjustRightInd w:val="0"/>
              <w:spacing w:before="60" w:after="60"/>
              <w:jc w:val="center"/>
              <w:rPr>
                <w:rFonts w:ascii="Helvetica" w:hAnsi="Helvetica"/>
                <w:b/>
                <w:lang w:val="fr-FR"/>
              </w:rPr>
            </w:pPr>
            <w:r>
              <w:rPr>
                <w:b/>
                <w:lang w:val="fr-FR"/>
              </w:rPr>
              <w:t>Description</w:t>
            </w:r>
          </w:p>
        </w:tc>
        <w:tc>
          <w:tcPr>
            <w:tcW w:w="1276" w:type="dxa"/>
            <w:tcBorders>
              <w:top w:val="single" w:sz="6" w:space="0" w:color="auto"/>
              <w:left w:val="single" w:sz="6" w:space="0" w:color="auto"/>
              <w:bottom w:val="single" w:sz="6" w:space="0" w:color="auto"/>
              <w:right w:val="single" w:sz="6" w:space="0" w:color="auto"/>
            </w:tcBorders>
            <w:shd w:val="pct20" w:color="auto" w:fill="FFFFFF"/>
            <w:hideMark/>
          </w:tcPr>
          <w:p w:rsidR="00C17E4E" w:rsidRDefault="00C17E4E">
            <w:pPr>
              <w:widowControl w:val="0"/>
              <w:suppressAutoHyphens/>
              <w:overflowPunct w:val="0"/>
              <w:autoSpaceDE w:val="0"/>
              <w:autoSpaceDN w:val="0"/>
              <w:adjustRightInd w:val="0"/>
              <w:spacing w:before="60" w:after="60"/>
              <w:jc w:val="center"/>
              <w:rPr>
                <w:rFonts w:ascii="Helvetica" w:hAnsi="Helvetica"/>
                <w:b/>
                <w:lang w:val="fr-FR"/>
              </w:rPr>
            </w:pPr>
            <w:proofErr w:type="spellStart"/>
            <w:r>
              <w:rPr>
                <w:b/>
                <w:lang w:val="fr-FR"/>
              </w:rPr>
              <w:t>Author</w:t>
            </w:r>
            <w:proofErr w:type="spellEnd"/>
          </w:p>
        </w:tc>
        <w:tc>
          <w:tcPr>
            <w:tcW w:w="1275" w:type="dxa"/>
            <w:tcBorders>
              <w:top w:val="single" w:sz="6" w:space="0" w:color="auto"/>
              <w:left w:val="single" w:sz="6" w:space="0" w:color="auto"/>
              <w:bottom w:val="single" w:sz="6" w:space="0" w:color="auto"/>
              <w:right w:val="single" w:sz="6" w:space="0" w:color="auto"/>
            </w:tcBorders>
            <w:shd w:val="pct20" w:color="auto" w:fill="FFFFFF"/>
            <w:hideMark/>
          </w:tcPr>
          <w:p w:rsidR="00C17E4E" w:rsidRDefault="00C17E4E">
            <w:pPr>
              <w:widowControl w:val="0"/>
              <w:suppressAutoHyphens/>
              <w:overflowPunct w:val="0"/>
              <w:autoSpaceDE w:val="0"/>
              <w:autoSpaceDN w:val="0"/>
              <w:adjustRightInd w:val="0"/>
              <w:spacing w:before="60" w:after="60"/>
              <w:jc w:val="center"/>
              <w:rPr>
                <w:rFonts w:ascii="Helvetica" w:hAnsi="Helvetica"/>
                <w:b/>
                <w:lang w:val="nl-NL"/>
              </w:rPr>
            </w:pPr>
            <w:r>
              <w:rPr>
                <w:b/>
                <w:lang w:val="nl-NL"/>
              </w:rPr>
              <w:t>Date</w:t>
            </w:r>
          </w:p>
        </w:tc>
      </w:tr>
      <w:tr w:rsidR="00C17E4E" w:rsidTr="00C17E4E">
        <w:tc>
          <w:tcPr>
            <w:tcW w:w="110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0</w:t>
            </w:r>
          </w:p>
        </w:tc>
        <w:tc>
          <w:tcPr>
            <w:tcW w:w="496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rPr>
                <w:rFonts w:ascii="Helvetica" w:hAnsi="Helvetica"/>
                <w:lang w:val="nl-NL"/>
              </w:rPr>
            </w:pPr>
            <w:r>
              <w:rPr>
                <w:lang w:val="nl-NL"/>
              </w:rPr>
              <w:t xml:space="preserve">Original </w:t>
            </w:r>
            <w:proofErr w:type="spellStart"/>
            <w:r>
              <w:rPr>
                <w:lang w:val="nl-NL"/>
              </w:rPr>
              <w:t>edition</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w:t>
            </w:r>
          </w:p>
        </w:tc>
        <w:tc>
          <w:tcPr>
            <w:tcW w:w="1275"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12/10/15</w:t>
            </w:r>
          </w:p>
        </w:tc>
      </w:tr>
      <w:tr w:rsidR="00C17E4E" w:rsidTr="00C17E4E">
        <w:tc>
          <w:tcPr>
            <w:tcW w:w="110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1</w:t>
            </w:r>
          </w:p>
        </w:tc>
        <w:tc>
          <w:tcPr>
            <w:tcW w:w="4961"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rPr>
                <w:rFonts w:ascii="Helvetica" w:hAnsi="Helvetica"/>
                <w:lang w:val="nl-NL"/>
              </w:rPr>
            </w:pPr>
          </w:p>
        </w:tc>
        <w:tc>
          <w:tcPr>
            <w:tcW w:w="1276" w:type="dxa"/>
            <w:tcBorders>
              <w:top w:val="single" w:sz="6" w:space="0" w:color="auto"/>
              <w:left w:val="single" w:sz="6" w:space="0" w:color="auto"/>
              <w:bottom w:val="single" w:sz="6" w:space="0" w:color="auto"/>
              <w:right w:val="single" w:sz="6" w:space="0" w:color="auto"/>
            </w:tcBorders>
          </w:tcPr>
          <w:p w:rsidR="00C17E4E" w:rsidRDefault="00C17E4E">
            <w:pPr>
              <w:overflowPunct w:val="0"/>
              <w:autoSpaceDE w:val="0"/>
              <w:autoSpaceDN w:val="0"/>
              <w:adjustRightInd w:val="0"/>
              <w:jc w:val="center"/>
              <w:rPr>
                <w:rFonts w:ascii="Helvetica" w:hAnsi="Helvetica"/>
                <w:lang w:val="nl-NL"/>
              </w:rPr>
            </w:pPr>
          </w:p>
        </w:tc>
        <w:tc>
          <w:tcPr>
            <w:tcW w:w="1275"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r>
      <w:tr w:rsidR="00C17E4E" w:rsidTr="00C17E4E">
        <w:tc>
          <w:tcPr>
            <w:tcW w:w="110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2</w:t>
            </w:r>
          </w:p>
        </w:tc>
        <w:tc>
          <w:tcPr>
            <w:tcW w:w="4961"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rPr>
                <w:rFonts w:ascii="Helvetica" w:hAnsi="Helvetica"/>
                <w:lang w:val="nl-NL"/>
              </w:rPr>
            </w:pPr>
          </w:p>
        </w:tc>
        <w:tc>
          <w:tcPr>
            <w:tcW w:w="1276"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c>
          <w:tcPr>
            <w:tcW w:w="1275"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r>
      <w:tr w:rsidR="00C17E4E" w:rsidTr="00C17E4E">
        <w:tc>
          <w:tcPr>
            <w:tcW w:w="110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3</w:t>
            </w:r>
          </w:p>
        </w:tc>
        <w:tc>
          <w:tcPr>
            <w:tcW w:w="4961"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rPr>
                <w:rFonts w:ascii="Helvetica" w:hAnsi="Helvetica"/>
                <w:lang w:val="nl-NL"/>
              </w:rPr>
            </w:pPr>
          </w:p>
        </w:tc>
        <w:tc>
          <w:tcPr>
            <w:tcW w:w="1276"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c>
          <w:tcPr>
            <w:tcW w:w="1275"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r>
      <w:tr w:rsidR="00C17E4E" w:rsidTr="00C17E4E">
        <w:tc>
          <w:tcPr>
            <w:tcW w:w="110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4</w:t>
            </w:r>
          </w:p>
        </w:tc>
        <w:tc>
          <w:tcPr>
            <w:tcW w:w="4961"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rPr>
                <w:rFonts w:ascii="Helvetica" w:hAnsi="Helvetica"/>
                <w:lang w:val="nl-NL"/>
              </w:rPr>
            </w:pPr>
          </w:p>
        </w:tc>
        <w:tc>
          <w:tcPr>
            <w:tcW w:w="1276"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c>
          <w:tcPr>
            <w:tcW w:w="1275"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r>
      <w:tr w:rsidR="00C17E4E" w:rsidTr="00C17E4E">
        <w:tc>
          <w:tcPr>
            <w:tcW w:w="1101" w:type="dxa"/>
            <w:tcBorders>
              <w:top w:val="single" w:sz="6" w:space="0" w:color="auto"/>
              <w:left w:val="single" w:sz="6" w:space="0" w:color="auto"/>
              <w:bottom w:val="single" w:sz="6" w:space="0" w:color="auto"/>
              <w:right w:val="single" w:sz="6" w:space="0" w:color="auto"/>
            </w:tcBorders>
            <w:hideMark/>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r>
              <w:rPr>
                <w:lang w:val="nl-NL"/>
              </w:rPr>
              <w:t>5</w:t>
            </w:r>
          </w:p>
        </w:tc>
        <w:tc>
          <w:tcPr>
            <w:tcW w:w="4961"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rPr>
                <w:rFonts w:ascii="Helvetica" w:hAnsi="Helvetica"/>
                <w:lang w:val="nl-NL"/>
              </w:rPr>
            </w:pPr>
          </w:p>
        </w:tc>
        <w:tc>
          <w:tcPr>
            <w:tcW w:w="1276"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c>
          <w:tcPr>
            <w:tcW w:w="1275" w:type="dxa"/>
            <w:tcBorders>
              <w:top w:val="single" w:sz="6" w:space="0" w:color="auto"/>
              <w:left w:val="single" w:sz="6" w:space="0" w:color="auto"/>
              <w:bottom w:val="single" w:sz="6" w:space="0" w:color="auto"/>
              <w:right w:val="single" w:sz="6" w:space="0" w:color="auto"/>
            </w:tcBorders>
          </w:tcPr>
          <w:p w:rsidR="00C17E4E" w:rsidRDefault="00C17E4E">
            <w:pPr>
              <w:widowControl w:val="0"/>
              <w:suppressAutoHyphens/>
              <w:overflowPunct w:val="0"/>
              <w:autoSpaceDE w:val="0"/>
              <w:autoSpaceDN w:val="0"/>
              <w:adjustRightInd w:val="0"/>
              <w:spacing w:before="60" w:after="60"/>
              <w:jc w:val="center"/>
              <w:rPr>
                <w:rFonts w:ascii="Helvetica" w:hAnsi="Helvetica"/>
                <w:lang w:val="nl-NL"/>
              </w:rPr>
            </w:pPr>
          </w:p>
        </w:tc>
      </w:tr>
    </w:tbl>
    <w:p w:rsidR="00C17E4E" w:rsidRDefault="00C17E4E" w:rsidP="00C17E4E">
      <w:pPr>
        <w:widowControl w:val="0"/>
        <w:tabs>
          <w:tab w:val="left" w:pos="113"/>
          <w:tab w:val="left" w:pos="7359"/>
        </w:tabs>
        <w:autoSpaceDE w:val="0"/>
        <w:autoSpaceDN w:val="0"/>
        <w:adjustRightInd w:val="0"/>
        <w:rPr>
          <w:rFonts w:ascii="Haettenschweiler" w:hAnsi="Haettenschweiler"/>
          <w:color w:val="000000"/>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widowControl w:val="0"/>
        <w:tabs>
          <w:tab w:val="left" w:pos="113"/>
          <w:tab w:val="left" w:pos="7359"/>
        </w:tabs>
        <w:autoSpaceDE w:val="0"/>
        <w:autoSpaceDN w:val="0"/>
        <w:adjustRightInd w:val="0"/>
        <w:rPr>
          <w:rFonts w:ascii="Haettenschweiler" w:hAnsi="Haettenschweiler"/>
          <w:color w:val="000000"/>
          <w:sz w:val="22"/>
          <w:lang w:val="nl-NL"/>
        </w:rPr>
      </w:pPr>
    </w:p>
    <w:p w:rsidR="00C17E4E" w:rsidRDefault="00C17E4E" w:rsidP="00C17E4E">
      <w:pPr>
        <w:rPr>
          <w:lang w:val="en-US"/>
        </w:rPr>
      </w:pPr>
      <w:r>
        <w:rPr>
          <w:b/>
          <w:bCs/>
          <w:sz w:val="28"/>
          <w:u w:val="single"/>
          <w:lang w:val="en-US"/>
        </w:rPr>
        <w:t>ENVIRONMENTAL MANAGEMENT SYSTEM MANUAL</w:t>
      </w:r>
      <w:r>
        <w:rPr>
          <w:lang w:val="en-US"/>
        </w:rPr>
        <w:t>:</w:t>
      </w:r>
    </w:p>
    <w:p w:rsidR="00C17E4E" w:rsidRDefault="00C17E4E" w:rsidP="00C17E4E">
      <w:pPr>
        <w:rPr>
          <w:lang w:val="en-US"/>
        </w:rPr>
      </w:pPr>
    </w:p>
    <w:p w:rsidR="00C17E4E" w:rsidRDefault="00C17E4E" w:rsidP="00C17E4E">
      <w:pPr>
        <w:rPr>
          <w:b/>
          <w:bCs/>
          <w:u w:val="single"/>
          <w:lang w:val="en-US"/>
        </w:rPr>
      </w:pPr>
      <w:r>
        <w:rPr>
          <w:b/>
          <w:bCs/>
          <w:u w:val="single"/>
          <w:lang w:val="en-US"/>
        </w:rPr>
        <w:t>1. Purpose:</w:t>
      </w:r>
    </w:p>
    <w:p w:rsidR="00C17E4E" w:rsidRDefault="00C17E4E" w:rsidP="00C17E4E">
      <w:pPr>
        <w:rPr>
          <w:bCs/>
          <w:lang w:val="en-US"/>
        </w:rPr>
      </w:pPr>
      <w:r>
        <w:rPr>
          <w:bCs/>
          <w:lang w:val="en-US"/>
        </w:rPr>
        <w:t xml:space="preserve">This manual defines the scope of the Environmental Management System (EMS) in </w:t>
      </w:r>
      <w:r>
        <w:rPr>
          <w:bCs/>
          <w:i/>
          <w:iCs/>
          <w:lang w:val="en-US"/>
        </w:rPr>
        <w:t>our company</w:t>
      </w:r>
      <w:r>
        <w:rPr>
          <w:bCs/>
          <w:lang w:val="en-US"/>
        </w:rPr>
        <w:t xml:space="preserve"> and links the </w:t>
      </w:r>
      <w:proofErr w:type="spellStart"/>
      <w:r>
        <w:rPr>
          <w:bCs/>
          <w:lang w:val="en-US"/>
        </w:rPr>
        <w:t>systemdocuments</w:t>
      </w:r>
      <w:proofErr w:type="spellEnd"/>
      <w:r>
        <w:rPr>
          <w:bCs/>
          <w:lang w:val="en-US"/>
        </w:rPr>
        <w:t xml:space="preserve"> to the different requirements of the ISO 14001: 2015 standard.</w:t>
      </w:r>
    </w:p>
    <w:p w:rsidR="00C17E4E" w:rsidRDefault="00C17E4E" w:rsidP="00C17E4E">
      <w:pPr>
        <w:rPr>
          <w:sz w:val="22"/>
          <w:u w:val="single"/>
          <w:lang w:val="en-US"/>
        </w:rPr>
      </w:pPr>
    </w:p>
    <w:p w:rsidR="00C17E4E" w:rsidRDefault="00C17E4E" w:rsidP="00C17E4E">
      <w:pPr>
        <w:rPr>
          <w:lang w:val="en-US"/>
        </w:rPr>
      </w:pPr>
      <w:r>
        <w:rPr>
          <w:lang w:val="en-US"/>
        </w:rPr>
        <w:t>The most important elements described in this manual are:</w:t>
      </w:r>
    </w:p>
    <w:p w:rsidR="00C17E4E" w:rsidRDefault="00C17E4E" w:rsidP="00C17E4E">
      <w:pPr>
        <w:numPr>
          <w:ilvl w:val="0"/>
          <w:numId w:val="1"/>
        </w:numPr>
        <w:rPr>
          <w:lang w:val="fr-FR"/>
        </w:rPr>
      </w:pPr>
      <w:proofErr w:type="spellStart"/>
      <w:r>
        <w:rPr>
          <w:lang w:val="fr-FR"/>
        </w:rPr>
        <w:t>Environmental</w:t>
      </w:r>
      <w:proofErr w:type="spellEnd"/>
      <w:r>
        <w:rPr>
          <w:lang w:val="fr-FR"/>
        </w:rPr>
        <w:t xml:space="preserve"> </w:t>
      </w:r>
      <w:proofErr w:type="spellStart"/>
      <w:r>
        <w:rPr>
          <w:lang w:val="fr-FR"/>
        </w:rPr>
        <w:t>policy</w:t>
      </w:r>
      <w:proofErr w:type="spellEnd"/>
    </w:p>
    <w:p w:rsidR="00C17E4E" w:rsidRDefault="00C17E4E" w:rsidP="00C17E4E">
      <w:pPr>
        <w:numPr>
          <w:ilvl w:val="0"/>
          <w:numId w:val="1"/>
        </w:numPr>
        <w:rPr>
          <w:lang w:val="fr-FR"/>
        </w:rPr>
      </w:pPr>
      <w:proofErr w:type="spellStart"/>
      <w:r>
        <w:rPr>
          <w:lang w:val="fr-FR"/>
        </w:rPr>
        <w:t>Environmental</w:t>
      </w:r>
      <w:proofErr w:type="spellEnd"/>
      <w:r>
        <w:rPr>
          <w:lang w:val="fr-FR"/>
        </w:rPr>
        <w:t xml:space="preserve"> aspects</w:t>
      </w:r>
    </w:p>
    <w:p w:rsidR="00C17E4E" w:rsidRDefault="00C17E4E" w:rsidP="00C17E4E">
      <w:pPr>
        <w:numPr>
          <w:ilvl w:val="0"/>
          <w:numId w:val="1"/>
        </w:numPr>
        <w:rPr>
          <w:lang w:val="fr-FR"/>
        </w:rPr>
      </w:pPr>
      <w:r>
        <w:rPr>
          <w:lang w:val="fr-FR"/>
        </w:rPr>
        <w:t>Compliance obligations</w:t>
      </w:r>
    </w:p>
    <w:p w:rsidR="00C17E4E" w:rsidRDefault="00C17E4E" w:rsidP="00C17E4E">
      <w:pPr>
        <w:numPr>
          <w:ilvl w:val="0"/>
          <w:numId w:val="1"/>
        </w:numPr>
        <w:rPr>
          <w:lang w:val="en-US"/>
        </w:rPr>
      </w:pPr>
      <w:r>
        <w:rPr>
          <w:lang w:val="en-US"/>
        </w:rPr>
        <w:t>Environmental objectives and targets</w:t>
      </w:r>
    </w:p>
    <w:p w:rsidR="00C17E4E" w:rsidRDefault="00C17E4E" w:rsidP="00C17E4E">
      <w:pPr>
        <w:numPr>
          <w:ilvl w:val="0"/>
          <w:numId w:val="1"/>
        </w:numPr>
        <w:rPr>
          <w:lang w:val="fr-FR"/>
        </w:rPr>
      </w:pPr>
      <w:proofErr w:type="spellStart"/>
      <w:r>
        <w:rPr>
          <w:lang w:val="fr-FR"/>
        </w:rPr>
        <w:t>Environmental</w:t>
      </w:r>
      <w:proofErr w:type="spellEnd"/>
      <w:r>
        <w:rPr>
          <w:lang w:val="fr-FR"/>
        </w:rPr>
        <w:t xml:space="preserve"> management programs</w:t>
      </w:r>
    </w:p>
    <w:p w:rsidR="00C17E4E" w:rsidRDefault="00C17E4E" w:rsidP="00C17E4E">
      <w:pPr>
        <w:numPr>
          <w:ilvl w:val="0"/>
          <w:numId w:val="1"/>
        </w:numPr>
        <w:rPr>
          <w:lang w:val="en-US"/>
        </w:rPr>
      </w:pPr>
      <w:r>
        <w:rPr>
          <w:lang w:val="en-US"/>
        </w:rPr>
        <w:t>Organizational structure and responsibilities</w:t>
      </w:r>
    </w:p>
    <w:p w:rsidR="00C17E4E" w:rsidRDefault="00C17E4E" w:rsidP="00C17E4E">
      <w:pPr>
        <w:numPr>
          <w:ilvl w:val="0"/>
          <w:numId w:val="1"/>
        </w:numPr>
        <w:rPr>
          <w:lang w:val="en-US"/>
        </w:rPr>
      </w:pPr>
      <w:r>
        <w:rPr>
          <w:lang w:val="en-US"/>
        </w:rPr>
        <w:t>Training, awareness and competence</w:t>
      </w:r>
    </w:p>
    <w:p w:rsidR="00C17E4E" w:rsidRDefault="00C17E4E" w:rsidP="00C17E4E">
      <w:pPr>
        <w:numPr>
          <w:ilvl w:val="0"/>
          <w:numId w:val="1"/>
        </w:numPr>
        <w:rPr>
          <w:lang w:val="fr-FR"/>
        </w:rPr>
      </w:pPr>
      <w:r>
        <w:rPr>
          <w:lang w:val="fr-FR"/>
        </w:rPr>
        <w:t>Communication</w:t>
      </w:r>
    </w:p>
    <w:p w:rsidR="00C17E4E" w:rsidRDefault="00C17E4E" w:rsidP="00C17E4E">
      <w:pPr>
        <w:numPr>
          <w:ilvl w:val="0"/>
          <w:numId w:val="1"/>
        </w:numPr>
        <w:rPr>
          <w:lang w:val="fr-FR"/>
        </w:rPr>
      </w:pPr>
      <w:r>
        <w:rPr>
          <w:lang w:val="fr-FR"/>
        </w:rPr>
        <w:t>Document management</w:t>
      </w:r>
    </w:p>
    <w:p w:rsidR="00C17E4E" w:rsidRDefault="00C17E4E" w:rsidP="00C17E4E">
      <w:pPr>
        <w:numPr>
          <w:ilvl w:val="0"/>
          <w:numId w:val="1"/>
        </w:numPr>
        <w:rPr>
          <w:lang w:val="fr-FR"/>
        </w:rPr>
      </w:pPr>
      <w:proofErr w:type="spellStart"/>
      <w:r>
        <w:rPr>
          <w:lang w:val="fr-FR"/>
        </w:rPr>
        <w:t>Operational</w:t>
      </w:r>
      <w:proofErr w:type="spellEnd"/>
      <w:r>
        <w:rPr>
          <w:lang w:val="fr-FR"/>
        </w:rPr>
        <w:t xml:space="preserve"> management</w:t>
      </w:r>
    </w:p>
    <w:p w:rsidR="00C17E4E" w:rsidRDefault="00C17E4E" w:rsidP="00C17E4E">
      <w:pPr>
        <w:numPr>
          <w:ilvl w:val="0"/>
          <w:numId w:val="1"/>
        </w:numPr>
        <w:rPr>
          <w:lang w:val="en-US"/>
        </w:rPr>
      </w:pPr>
      <w:r>
        <w:rPr>
          <w:lang w:val="en-US"/>
        </w:rPr>
        <w:t>Emergency preparedness and response</w:t>
      </w:r>
    </w:p>
    <w:p w:rsidR="00C17E4E" w:rsidRDefault="00C17E4E" w:rsidP="00C17E4E">
      <w:pPr>
        <w:numPr>
          <w:ilvl w:val="0"/>
          <w:numId w:val="1"/>
        </w:numPr>
        <w:rPr>
          <w:lang w:val="nl-NL"/>
        </w:rPr>
      </w:pPr>
      <w:r>
        <w:rPr>
          <w:lang w:val="nl-NL"/>
        </w:rPr>
        <w:t>Non-</w:t>
      </w:r>
      <w:proofErr w:type="spellStart"/>
      <w:r>
        <w:rPr>
          <w:lang w:val="nl-NL"/>
        </w:rPr>
        <w:t>conformities</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corrective</w:t>
      </w:r>
      <w:proofErr w:type="spellEnd"/>
      <w:r>
        <w:rPr>
          <w:lang w:val="nl-NL"/>
        </w:rPr>
        <w:t xml:space="preserve"> actions</w:t>
      </w:r>
    </w:p>
    <w:p w:rsidR="00C17E4E" w:rsidRDefault="00C17E4E" w:rsidP="00C17E4E">
      <w:pPr>
        <w:numPr>
          <w:ilvl w:val="0"/>
          <w:numId w:val="1"/>
        </w:numPr>
        <w:rPr>
          <w:lang w:val="nl-NL"/>
        </w:rPr>
      </w:pPr>
      <w:r>
        <w:rPr>
          <w:lang w:val="nl-NL"/>
        </w:rPr>
        <w:t>Records</w:t>
      </w:r>
    </w:p>
    <w:p w:rsidR="00C17E4E" w:rsidRDefault="00C17E4E" w:rsidP="00C17E4E">
      <w:pPr>
        <w:numPr>
          <w:ilvl w:val="0"/>
          <w:numId w:val="1"/>
        </w:numPr>
        <w:rPr>
          <w:lang w:val="nl-NL"/>
        </w:rPr>
      </w:pPr>
      <w:proofErr w:type="spellStart"/>
      <w:r>
        <w:rPr>
          <w:lang w:val="nl-NL"/>
        </w:rPr>
        <w:t>Internal</w:t>
      </w:r>
      <w:proofErr w:type="spellEnd"/>
      <w:r>
        <w:rPr>
          <w:lang w:val="nl-NL"/>
        </w:rPr>
        <w:t xml:space="preserve"> audits </w:t>
      </w:r>
    </w:p>
    <w:p w:rsidR="00C17E4E" w:rsidRDefault="00C17E4E" w:rsidP="00C17E4E">
      <w:pPr>
        <w:numPr>
          <w:ilvl w:val="0"/>
          <w:numId w:val="1"/>
        </w:numPr>
        <w:rPr>
          <w:lang w:val="en-US"/>
        </w:rPr>
      </w:pPr>
      <w:r>
        <w:rPr>
          <w:lang w:val="en-US"/>
        </w:rPr>
        <w:t>Management review</w:t>
      </w:r>
    </w:p>
    <w:p w:rsidR="00C17E4E" w:rsidRDefault="00C17E4E" w:rsidP="00C17E4E">
      <w:pPr>
        <w:rPr>
          <w:lang w:val="en-US"/>
        </w:rPr>
      </w:pPr>
    </w:p>
    <w:p w:rsidR="00C17E4E" w:rsidRDefault="00C17E4E" w:rsidP="00C17E4E">
      <w:pPr>
        <w:rPr>
          <w:b/>
          <w:bCs/>
          <w:u w:val="single"/>
          <w:lang w:val="en-US"/>
        </w:rPr>
      </w:pPr>
      <w:r>
        <w:rPr>
          <w:b/>
          <w:bCs/>
          <w:u w:val="single"/>
          <w:lang w:val="en-US"/>
        </w:rPr>
        <w:t>2. Terminology and abbreviations:</w:t>
      </w:r>
    </w:p>
    <w:p w:rsidR="00C17E4E" w:rsidRDefault="00C17E4E" w:rsidP="00C17E4E">
      <w:pPr>
        <w:rPr>
          <w:lang w:val="en-US"/>
        </w:rPr>
      </w:pPr>
      <w:r>
        <w:rPr>
          <w:lang w:val="en-US"/>
        </w:rPr>
        <w:t>The EMS manager is responsible for drafting and updating the list with terms and definitions (EF-002) and the list with abbreviations (EF-003).</w:t>
      </w:r>
    </w:p>
    <w:p w:rsidR="00C17E4E" w:rsidRDefault="00C17E4E" w:rsidP="00C17E4E">
      <w:pPr>
        <w:rPr>
          <w:lang w:val="en-US"/>
        </w:rPr>
      </w:pPr>
    </w:p>
    <w:p w:rsidR="00C17E4E" w:rsidRDefault="00C17E4E" w:rsidP="00C17E4E">
      <w:pPr>
        <w:rPr>
          <w:lang w:val="en-US"/>
        </w:rPr>
      </w:pPr>
      <w:r>
        <w:rPr>
          <w:lang w:val="en-US"/>
        </w:rPr>
        <w:t>The terms and definitions relate to:</w:t>
      </w:r>
    </w:p>
    <w:p w:rsidR="00C17E4E" w:rsidRDefault="00C17E4E" w:rsidP="00C17E4E">
      <w:pPr>
        <w:rPr>
          <w:lang w:val="en-US"/>
        </w:rPr>
      </w:pPr>
      <w:r>
        <w:rPr>
          <w:lang w:val="en-US"/>
        </w:rPr>
        <w:t>- the environmental care in general</w:t>
      </w:r>
    </w:p>
    <w:p w:rsidR="00C17E4E" w:rsidRDefault="00C17E4E" w:rsidP="00C17E4E">
      <w:pPr>
        <w:rPr>
          <w:lang w:val="en-US"/>
        </w:rPr>
      </w:pPr>
      <w:r>
        <w:rPr>
          <w:lang w:val="en-US"/>
        </w:rPr>
        <w:t>- the specific activities performed in the company.</w:t>
      </w:r>
    </w:p>
    <w:p w:rsidR="00C17E4E" w:rsidRDefault="00C17E4E" w:rsidP="00C17E4E">
      <w:pPr>
        <w:rPr>
          <w:b/>
          <w:bCs/>
          <w:u w:val="single"/>
          <w:lang w:val="nl-NL"/>
        </w:rPr>
      </w:pPr>
    </w:p>
    <w:p w:rsidR="00C17E4E" w:rsidRDefault="00C17E4E" w:rsidP="00C17E4E">
      <w:pPr>
        <w:rPr>
          <w:b/>
          <w:bCs/>
          <w:u w:val="single"/>
          <w:lang w:val="en-US"/>
        </w:rPr>
      </w:pPr>
      <w:r>
        <w:rPr>
          <w:b/>
          <w:bCs/>
          <w:u w:val="single"/>
          <w:lang w:val="en-US"/>
        </w:rPr>
        <w:t>3. Versions and Updates:</w:t>
      </w:r>
    </w:p>
    <w:p w:rsidR="00C17E4E" w:rsidRDefault="00C17E4E" w:rsidP="00C17E4E">
      <w:pPr>
        <w:rPr>
          <w:lang w:val="en-US"/>
        </w:rPr>
      </w:pPr>
      <w:r>
        <w:rPr>
          <w:lang w:val="en-US"/>
        </w:rPr>
        <w:t>The administration of this manual is in accordance with the environmental procedure EP-752 “</w:t>
      </w:r>
      <w:r w:rsidR="00897DD2">
        <w:rPr>
          <w:lang w:val="en-US"/>
        </w:rPr>
        <w:t>Control of documented information</w:t>
      </w:r>
      <w:bookmarkStart w:id="0" w:name="_GoBack"/>
      <w:bookmarkEnd w:id="0"/>
      <w:r>
        <w:rPr>
          <w:lang w:val="en-US"/>
        </w:rPr>
        <w:t>”. All copies of this manual that are not labelled with the stamp “Controlled document” are not controlled and can only be used as a reference.</w:t>
      </w:r>
    </w:p>
    <w:p w:rsidR="00C17E4E" w:rsidRDefault="00C17E4E" w:rsidP="00C17E4E">
      <w:pPr>
        <w:pStyle w:val="Plattetekst"/>
        <w:widowControl/>
      </w:pPr>
    </w:p>
    <w:p w:rsidR="00C17E4E" w:rsidRDefault="00C17E4E" w:rsidP="00C17E4E">
      <w:pPr>
        <w:pStyle w:val="Plattetekst"/>
        <w:widowControl/>
      </w:pPr>
      <w:r>
        <w:t>Updates to this manual will be published by the EMS manager after acceptance by the top management.</w:t>
      </w:r>
    </w:p>
    <w:p w:rsidR="00C17E4E" w:rsidRDefault="00C17E4E" w:rsidP="00C17E4E">
      <w:pPr>
        <w:pStyle w:val="Plattetekst"/>
        <w:widowControl/>
      </w:pPr>
    </w:p>
    <w:p w:rsidR="00C17E4E" w:rsidRDefault="00C17E4E" w:rsidP="00C17E4E">
      <w:pPr>
        <w:pStyle w:val="Plattetekst"/>
        <w:widowControl/>
        <w:rPr>
          <w:b/>
          <w:bCs/>
          <w:u w:val="single"/>
        </w:rPr>
      </w:pPr>
      <w:r>
        <w:rPr>
          <w:b/>
          <w:bCs/>
          <w:u w:val="single"/>
        </w:rPr>
        <w:t>4. Context of the organization</w:t>
      </w:r>
    </w:p>
    <w:p w:rsidR="00C17E4E" w:rsidRDefault="00C17E4E" w:rsidP="00C17E4E">
      <w:pPr>
        <w:pStyle w:val="Plattetekst"/>
        <w:widowControl/>
        <w:rPr>
          <w:b/>
          <w:bCs/>
          <w:u w:val="single"/>
        </w:rPr>
      </w:pPr>
    </w:p>
    <w:p w:rsidR="00C17E4E" w:rsidRDefault="00C17E4E" w:rsidP="00C17E4E">
      <w:pPr>
        <w:pStyle w:val="Plattetekst"/>
        <w:widowControl/>
        <w:rPr>
          <w:b/>
          <w:bCs/>
          <w:u w:val="single"/>
        </w:rPr>
      </w:pPr>
      <w:r>
        <w:rPr>
          <w:b/>
          <w:bCs/>
          <w:u w:val="single"/>
        </w:rPr>
        <w:t>4.1. The organization and its context</w:t>
      </w:r>
    </w:p>
    <w:p w:rsidR="00C17E4E" w:rsidRDefault="00C17E4E" w:rsidP="00C17E4E">
      <w:pPr>
        <w:pStyle w:val="Plattetekst"/>
        <w:widowControl/>
        <w:rPr>
          <w:b/>
          <w:bCs/>
          <w:u w:val="single"/>
        </w:rPr>
      </w:pPr>
    </w:p>
    <w:p w:rsidR="00C17E4E" w:rsidRDefault="00C17E4E" w:rsidP="00C17E4E">
      <w:pPr>
        <w:pStyle w:val="Plattetekst"/>
        <w:widowControl/>
        <w:rPr>
          <w:lang w:val="nl-NL"/>
        </w:rPr>
      </w:pPr>
      <w:r>
        <w:t xml:space="preserve">Our company has identified the external and internal issues that are relevant to its purpose and that can influence the performance of the environmental management system (EMS). Included are the impact of the environmental conditions on our company and the impact of our company on the environmental conditions. </w:t>
      </w:r>
    </w:p>
    <w:p w:rsidR="00C17E4E" w:rsidRDefault="00C17E4E" w:rsidP="00C17E4E">
      <w:pPr>
        <w:pStyle w:val="Plattetekst"/>
        <w:widowControl/>
      </w:pPr>
      <w:r>
        <w:t>The context is described in EF-411.</w:t>
      </w:r>
    </w:p>
    <w:p w:rsidR="00C17E4E" w:rsidRDefault="00C17E4E" w:rsidP="00C17E4E">
      <w:pPr>
        <w:pStyle w:val="Plattetekst"/>
        <w:widowControl/>
        <w:rPr>
          <w:b/>
          <w:bCs/>
          <w:u w:val="single"/>
        </w:rPr>
      </w:pPr>
    </w:p>
    <w:p w:rsidR="00C17E4E" w:rsidRDefault="00C17E4E" w:rsidP="00C17E4E">
      <w:pPr>
        <w:pStyle w:val="Plattetekst"/>
        <w:widowControl/>
        <w:rPr>
          <w:b/>
          <w:bCs/>
          <w:u w:val="single"/>
        </w:rPr>
      </w:pPr>
      <w:r>
        <w:rPr>
          <w:b/>
          <w:bCs/>
          <w:u w:val="single"/>
        </w:rPr>
        <w:t>4.2. The needs and expectations of the interested parties</w:t>
      </w:r>
    </w:p>
    <w:p w:rsidR="00C17E4E" w:rsidRDefault="00C17E4E" w:rsidP="00C17E4E">
      <w:pPr>
        <w:pStyle w:val="Plattetekst"/>
        <w:widowControl/>
        <w:rPr>
          <w:b/>
          <w:bCs/>
          <w:u w:val="single"/>
        </w:rPr>
      </w:pPr>
    </w:p>
    <w:p w:rsidR="00C17E4E" w:rsidRDefault="00C17E4E" w:rsidP="00C17E4E">
      <w:pPr>
        <w:pStyle w:val="Plattetekst"/>
        <w:widowControl/>
      </w:pPr>
      <w:r>
        <w:t>Our company has identified:</w:t>
      </w:r>
    </w:p>
    <w:p w:rsidR="00C17E4E" w:rsidRDefault="00C17E4E" w:rsidP="00C17E4E">
      <w:pPr>
        <w:pStyle w:val="Plattetekst"/>
        <w:widowControl/>
        <w:numPr>
          <w:ilvl w:val="0"/>
          <w:numId w:val="1"/>
        </w:numPr>
      </w:pPr>
      <w:r>
        <w:t xml:space="preserve">The interested parties who are relevant to the environmental management system </w:t>
      </w:r>
    </w:p>
    <w:p w:rsidR="00C17E4E" w:rsidRDefault="00C17E4E" w:rsidP="00C17E4E">
      <w:pPr>
        <w:pStyle w:val="Plattetekst"/>
        <w:widowControl/>
        <w:numPr>
          <w:ilvl w:val="0"/>
          <w:numId w:val="1"/>
        </w:numPr>
        <w:rPr>
          <w:lang w:val="nl-NL"/>
        </w:rPr>
      </w:pPr>
      <w:r>
        <w:rPr>
          <w:lang w:val="nl-NL"/>
        </w:rPr>
        <w:t xml:space="preserve">The </w:t>
      </w:r>
      <w:proofErr w:type="spellStart"/>
      <w:r>
        <w:rPr>
          <w:lang w:val="nl-NL"/>
        </w:rPr>
        <w:t>needs</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demands</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expectations</w:t>
      </w:r>
      <w:proofErr w:type="spellEnd"/>
      <w:r>
        <w:rPr>
          <w:lang w:val="nl-NL"/>
        </w:rPr>
        <w:t xml:space="preserve"> of these </w:t>
      </w:r>
      <w:proofErr w:type="spellStart"/>
      <w:r>
        <w:rPr>
          <w:lang w:val="nl-NL"/>
        </w:rPr>
        <w:t>interested</w:t>
      </w:r>
      <w:proofErr w:type="spellEnd"/>
      <w:r>
        <w:rPr>
          <w:lang w:val="nl-NL"/>
        </w:rPr>
        <w:t xml:space="preserve"> </w:t>
      </w:r>
      <w:proofErr w:type="spellStart"/>
      <w:r>
        <w:rPr>
          <w:lang w:val="nl-NL"/>
        </w:rPr>
        <w:t>parties</w:t>
      </w:r>
      <w:proofErr w:type="spellEnd"/>
      <w:r>
        <w:rPr>
          <w:lang w:val="nl-NL"/>
        </w:rPr>
        <w:t xml:space="preserve"> </w:t>
      </w:r>
    </w:p>
    <w:p w:rsidR="00C17E4E" w:rsidRDefault="00C17E4E" w:rsidP="00C17E4E">
      <w:pPr>
        <w:pStyle w:val="Plattetekst"/>
        <w:widowControl/>
        <w:numPr>
          <w:ilvl w:val="0"/>
          <w:numId w:val="1"/>
        </w:numPr>
      </w:pPr>
      <w:r>
        <w:t>Which of these needs and expectations have become compliance obligations.</w:t>
      </w:r>
    </w:p>
    <w:p w:rsidR="00C17E4E" w:rsidRDefault="00C17E4E" w:rsidP="00C17E4E">
      <w:pPr>
        <w:pStyle w:val="Plattetekst"/>
        <w:widowControl/>
      </w:pPr>
    </w:p>
    <w:p w:rsidR="00C17E4E" w:rsidRDefault="00C17E4E" w:rsidP="00C17E4E">
      <w:pPr>
        <w:pStyle w:val="Plattetekst"/>
        <w:widowControl/>
      </w:pPr>
      <w:r>
        <w:t>The needs and expectations of the interested parties are described in EF-421.</w:t>
      </w:r>
    </w:p>
    <w:p w:rsidR="00C17E4E" w:rsidRDefault="00C17E4E" w:rsidP="00C17E4E">
      <w:pPr>
        <w:pStyle w:val="Plattetekst"/>
        <w:widowControl/>
        <w:rPr>
          <w:b/>
          <w:bCs/>
          <w:u w:val="single"/>
        </w:rPr>
      </w:pPr>
    </w:p>
    <w:p w:rsidR="00C17E4E" w:rsidRDefault="00C17E4E" w:rsidP="00C17E4E">
      <w:pPr>
        <w:pStyle w:val="Plattetekst"/>
        <w:widowControl/>
        <w:rPr>
          <w:b/>
          <w:bCs/>
          <w:u w:val="single"/>
        </w:rPr>
      </w:pPr>
      <w:r>
        <w:rPr>
          <w:b/>
          <w:bCs/>
          <w:u w:val="single"/>
        </w:rPr>
        <w:t>4.3. Scope of the management system</w:t>
      </w:r>
    </w:p>
    <w:p w:rsidR="00C17E4E" w:rsidRDefault="00C17E4E" w:rsidP="00C17E4E">
      <w:pPr>
        <w:pStyle w:val="Plattetekst"/>
        <w:widowControl/>
      </w:pPr>
      <w:r>
        <w:t xml:space="preserve">When </w:t>
      </w:r>
      <w:proofErr w:type="spellStart"/>
      <w:r>
        <w:t>determing</w:t>
      </w:r>
      <w:proofErr w:type="spellEnd"/>
      <w:r>
        <w:t xml:space="preserve"> the scope, our company has considered the context of the organization (see 4.1), the needs and expectations of the interested parties (see 4.2) and our authority and ability to exercise control and influence.</w:t>
      </w:r>
    </w:p>
    <w:p w:rsidR="00C17E4E" w:rsidRDefault="00C17E4E" w:rsidP="00C17E4E">
      <w:pPr>
        <w:rPr>
          <w:bCs/>
          <w:lang w:val="en-US"/>
        </w:rPr>
      </w:pPr>
    </w:p>
    <w:p w:rsidR="00C17E4E" w:rsidRDefault="00C17E4E" w:rsidP="00C17E4E">
      <w:pPr>
        <w:rPr>
          <w:bCs/>
          <w:lang w:val="en-US"/>
        </w:rPr>
      </w:pPr>
      <w:r>
        <w:rPr>
          <w:bCs/>
          <w:lang w:val="en-US"/>
        </w:rPr>
        <w:t xml:space="preserve">The environmental management system (EMS) covers the environmental aspects which our company directly manages and the </w:t>
      </w:r>
      <w:proofErr w:type="spellStart"/>
      <w:r>
        <w:rPr>
          <w:bCs/>
          <w:lang w:val="en-US"/>
        </w:rPr>
        <w:t>environemental</w:t>
      </w:r>
      <w:proofErr w:type="spellEnd"/>
      <w:r>
        <w:rPr>
          <w:bCs/>
          <w:lang w:val="en-US"/>
        </w:rPr>
        <w:t xml:space="preserve"> aspects which our company influences.</w:t>
      </w:r>
    </w:p>
    <w:p w:rsidR="00C17E4E" w:rsidRDefault="00C17E4E" w:rsidP="00C17E4E">
      <w:pPr>
        <w:rPr>
          <w:bCs/>
          <w:lang w:val="en-US"/>
        </w:rPr>
      </w:pPr>
    </w:p>
    <w:p w:rsidR="00C17E4E" w:rsidRDefault="00C17E4E" w:rsidP="00C17E4E">
      <w:pPr>
        <w:rPr>
          <w:bCs/>
          <w:lang w:val="nl-NL"/>
        </w:rPr>
      </w:pPr>
      <w:r>
        <w:rPr>
          <w:bCs/>
          <w:lang w:val="en-US"/>
        </w:rPr>
        <w:t xml:space="preserve">The scope of the environmental management system is described in EF-431. </w:t>
      </w:r>
    </w:p>
    <w:p w:rsidR="006044D1" w:rsidRDefault="006044D1"/>
    <w:sectPr w:rsidR="00604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72EA"/>
    <w:multiLevelType w:val="hybridMultilevel"/>
    <w:tmpl w:val="84C2A192"/>
    <w:lvl w:ilvl="0" w:tplc="5E02109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E"/>
    <w:rsid w:val="003D4FA4"/>
    <w:rsid w:val="006044D1"/>
    <w:rsid w:val="00897DD2"/>
    <w:rsid w:val="00C17E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7E4E"/>
    <w:pPr>
      <w:spacing w:after="0" w:line="240" w:lineRule="auto"/>
    </w:pPr>
    <w:rPr>
      <w:rFonts w:ascii="Times New Roman" w:eastAsia="Times New Roman" w:hAnsi="Times New Roman" w:cs="Times New Roman"/>
      <w:sz w:val="24"/>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C17E4E"/>
    <w:pPr>
      <w:widowControl w:val="0"/>
    </w:pPr>
    <w:rPr>
      <w:lang w:val="en-US"/>
    </w:rPr>
  </w:style>
  <w:style w:type="character" w:customStyle="1" w:styleId="PlattetekstChar">
    <w:name w:val="Platte tekst Char"/>
    <w:basedOn w:val="Standaardalinea-lettertype"/>
    <w:link w:val="Plattetekst"/>
    <w:semiHidden/>
    <w:rsid w:val="00C17E4E"/>
    <w:rPr>
      <w:rFonts w:ascii="Times New Roman" w:eastAsia="Times New Roman" w:hAnsi="Times New Roman" w:cs="Times New Roman"/>
      <w:sz w:val="24"/>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7E4E"/>
    <w:pPr>
      <w:spacing w:after="0" w:line="240" w:lineRule="auto"/>
    </w:pPr>
    <w:rPr>
      <w:rFonts w:ascii="Times New Roman" w:eastAsia="Times New Roman" w:hAnsi="Times New Roman" w:cs="Times New Roman"/>
      <w:sz w:val="24"/>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C17E4E"/>
    <w:pPr>
      <w:widowControl w:val="0"/>
    </w:pPr>
    <w:rPr>
      <w:lang w:val="en-US"/>
    </w:rPr>
  </w:style>
  <w:style w:type="character" w:customStyle="1" w:styleId="PlattetekstChar">
    <w:name w:val="Platte tekst Char"/>
    <w:basedOn w:val="Standaardalinea-lettertype"/>
    <w:link w:val="Plattetekst"/>
    <w:semiHidden/>
    <w:rsid w:val="00C17E4E"/>
    <w:rPr>
      <w:rFonts w:ascii="Times New Roman" w:eastAsia="Times New Roman" w:hAnsi="Times New Roman" w:cs="Times New Roman"/>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2016-11-03T14:47:00Z</dcterms:created>
  <dcterms:modified xsi:type="dcterms:W3CDTF">2016-11-03T14:47:00Z</dcterms:modified>
</cp:coreProperties>
</file>